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660F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06957A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657753B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C95255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8455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C95255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24AD6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7CAB3F37" w:rsidR="008D16A8" w:rsidRPr="008D16A8" w:rsidRDefault="00672ABB" w:rsidP="00C95255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C95255">
        <w:rPr>
          <w:rFonts w:cs="B Nazanin"/>
          <w:b w:val="0"/>
          <w:bCs/>
          <w:color w:val="auto"/>
          <w:sz w:val="28"/>
          <w:szCs w:val="26"/>
        </w:rPr>
        <w:t xml:space="preserve">3 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C95255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مه</w:t>
      </w:r>
      <w:r w:rsidR="00D753D8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ر</w:t>
      </w:r>
      <w:r w:rsidR="009F061D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‌ماه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A54318">
        <w:rPr>
          <w:rFonts w:cs="B Nazanin" w:hint="cs"/>
          <w:color w:val="auto"/>
          <w:sz w:val="28"/>
          <w:szCs w:val="26"/>
          <w:rtl/>
        </w:rPr>
        <w:t>1400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>88398543 و 88398563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317F8A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317F8A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317F8A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317F8A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317F8A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317F8A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317F8A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317F8A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317F8A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317F8A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317F8A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317F8A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317F8A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317F8A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317F8A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317F8A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317F8A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317F8A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317F8A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084B20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084B20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084B20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084B20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084B20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084B20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084B20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084B20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084B20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084B20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084B20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084B20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084B20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317F8A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14"/>
        <w:gridCol w:w="1829"/>
        <w:gridCol w:w="1576"/>
        <w:gridCol w:w="152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</w:tblGrid>
      <w:tr w:rsidR="000E6A9C" w:rsidRPr="000E6A9C" w14:paraId="7E03133A" w14:textId="77777777" w:rsidTr="00236312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236312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</w:tr>
      <w:tr w:rsidR="000E6A9C" w:rsidRPr="000E6A9C" w14:paraId="1E9E957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084B20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084B20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084B20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2A3781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084B20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DA3DD7">
        <w:trPr>
          <w:trHeight w:val="1484"/>
        </w:trPr>
        <w:tc>
          <w:tcPr>
            <w:tcW w:w="9977" w:type="dxa"/>
          </w:tcPr>
          <w:p w14:paraId="7DF2310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594DC05" w14:textId="77777777" w:rsidR="00D40CDA" w:rsidRPr="000F62B8" w:rsidRDefault="00D40CDA" w:rsidP="00D40CDA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9810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08"/>
        <w:gridCol w:w="1655"/>
        <w:gridCol w:w="1678"/>
        <w:gridCol w:w="1535"/>
        <w:gridCol w:w="1492"/>
      </w:tblGrid>
      <w:tr w:rsidR="00D40CDA" w:rsidRPr="000F62B8" w14:paraId="1CCFF702" w14:textId="77777777" w:rsidTr="005B4DAB">
        <w:trPr>
          <w:trHeight w:val="174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AC98AAD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42" w:type="dxa"/>
            <w:shd w:val="clear" w:color="auto" w:fill="D6E9F5" w:themeFill="accent2" w:themeFillTint="33"/>
          </w:tcPr>
          <w:p w14:paraId="10D9E70B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671" w:type="dxa"/>
            <w:shd w:val="clear" w:color="auto" w:fill="D6E9F5" w:themeFill="accent2" w:themeFillTint="33"/>
          </w:tcPr>
          <w:p w14:paraId="12813C75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92" w:type="dxa"/>
            <w:shd w:val="clear" w:color="auto" w:fill="D6E9F5" w:themeFill="accent2" w:themeFillTint="33"/>
          </w:tcPr>
          <w:p w14:paraId="02F91579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8B9629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6B07944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D40CDA" w:rsidRPr="000F62B8" w14:paraId="3DA0352D" w14:textId="77777777" w:rsidTr="005B4DAB">
        <w:trPr>
          <w:trHeight w:val="225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7143B66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4DB993D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636973D9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F8E36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6DC90C5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4EA5A8A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738D8AC0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4624DF6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0F9B6D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BFD87C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2E0FA5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1BF1C284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4BFF7A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4A601F72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1810DEF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5A465CE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670C7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045534E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53DC34D3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1E35C7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1DE03FAB" w14:textId="77777777" w:rsidTr="005B4DAB">
        <w:trPr>
          <w:trHeight w:val="100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64A331C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63BA7A0F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03E98392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30691DA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4BA3708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821A5B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47F803B1" w14:textId="0EEAB713" w:rsidR="00DA3DD7" w:rsidRPr="003F13CA" w:rsidRDefault="00D40CDA" w:rsidP="00DA3DD7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  <w:r w:rsidR="00DA3DD7" w:rsidRPr="003F13CA">
        <w:rPr>
          <w:rtl/>
        </w:rPr>
        <w:t xml:space="preserve"> 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4"/>
        <w:gridCol w:w="570"/>
        <w:gridCol w:w="600"/>
      </w:tblGrid>
      <w:tr w:rsidR="007F3028" w:rsidRPr="003F13CA" w14:paraId="3F243054" w14:textId="77777777" w:rsidTr="004B6AFD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307FD484" w14:textId="77777777"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14:paraId="3308AB90" w14:textId="77777777" w:rsidR="007F3028" w:rsidRPr="00D468C9" w:rsidRDefault="007F3028" w:rsidP="00F65737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70" w:type="dxa"/>
            <w:shd w:val="clear" w:color="auto" w:fill="D6E9F5" w:themeFill="accent2" w:themeFillTint="33"/>
            <w:vAlign w:val="center"/>
          </w:tcPr>
          <w:p w14:paraId="6EAA8475" w14:textId="77777777" w:rsidR="007F3028" w:rsidRPr="00D468C9" w:rsidRDefault="007F3028" w:rsidP="00F65737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1EA871D8" w14:textId="77777777"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DA3DD7" w:rsidRPr="003F13CA" w14:paraId="6EEE790E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53FEEEB" w14:textId="7F8EC506" w:rsidR="00DA3DD7" w:rsidRPr="00ED5A62" w:rsidRDefault="00C95255" w:rsidP="00DA3DD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shd w:val="clear" w:color="auto" w:fill="auto"/>
          </w:tcPr>
          <w:p w14:paraId="60BDA255" w14:textId="1A460135" w:rsidR="00DA3DD7" w:rsidRPr="00DA3DD7" w:rsidRDefault="00C95255" w:rsidP="00DA3DD7">
            <w:pPr>
              <w:rPr>
                <w:rFonts w:asciiTheme="majorBidi" w:hAnsiTheme="majorBidi" w:cs="B Nazanin"/>
              </w:rPr>
            </w:pPr>
            <w:r w:rsidRPr="00C95255">
              <w:rPr>
                <w:rFonts w:asciiTheme="majorBidi" w:hAnsiTheme="majorBidi" w:cs="B Nazanin" w:hint="cs"/>
                <w:rtl/>
              </w:rPr>
              <w:t>افزایش</w:t>
            </w:r>
            <w:r w:rsidRPr="00C95255">
              <w:rPr>
                <w:rFonts w:asciiTheme="majorBidi" w:hAnsiTheme="majorBidi" w:cs="B Nazanin"/>
                <w:rtl/>
              </w:rPr>
              <w:t xml:space="preserve"> حداقل ده درصد</w:t>
            </w:r>
            <w:r w:rsidRPr="00C95255">
              <w:rPr>
                <w:rFonts w:asciiTheme="majorBidi" w:hAnsiTheme="majorBidi" w:cs="B Nazanin" w:hint="cs"/>
                <w:rtl/>
              </w:rPr>
              <w:t>ی</w:t>
            </w:r>
            <w:r w:rsidRPr="00C95255">
              <w:rPr>
                <w:rFonts w:asciiTheme="majorBidi" w:hAnsiTheme="majorBidi" w:cs="B Nazanin"/>
                <w:rtl/>
              </w:rPr>
              <w:t xml:space="preserve"> اندازه بذر کامل</w:t>
            </w:r>
            <w:r w:rsidRPr="00C95255">
              <w:rPr>
                <w:rFonts w:asciiTheme="majorBidi" w:hAnsiTheme="majorBidi" w:cs="B Nazanin" w:hint="cs"/>
                <w:rtl/>
              </w:rPr>
              <w:t>ینا</w:t>
            </w:r>
            <w:r w:rsidRPr="00C95255">
              <w:rPr>
                <w:rFonts w:asciiTheme="majorBidi" w:hAnsiTheme="majorBidi" w:cs="B Nazanin"/>
                <w:rtl/>
              </w:rPr>
              <w:t xml:space="preserve"> (رقم سه</w:t>
            </w:r>
            <w:r w:rsidRPr="00C95255">
              <w:rPr>
                <w:rFonts w:asciiTheme="majorBidi" w:hAnsiTheme="majorBidi" w:cs="B Nazanin" w:hint="cs"/>
                <w:rtl/>
              </w:rPr>
              <w:t>یل</w:t>
            </w:r>
            <w:r w:rsidRPr="00C95255">
              <w:rPr>
                <w:rFonts w:asciiTheme="majorBidi" w:hAnsiTheme="majorBidi" w:cs="B Nazanin"/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6754306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66098579" w14:textId="0EA76C72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515040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65250B2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605B5985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ACAF24C" w14:textId="08DB7C18" w:rsidR="00DA3DD7" w:rsidRPr="00ED5A62" w:rsidRDefault="00C95255" w:rsidP="00DA3DD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354" w:type="dxa"/>
            <w:shd w:val="clear" w:color="auto" w:fill="auto"/>
          </w:tcPr>
          <w:p w14:paraId="06BE4786" w14:textId="04E87B41" w:rsidR="00DA3DD7" w:rsidRPr="00DA3DD7" w:rsidRDefault="00C95255" w:rsidP="00C95255">
            <w:pPr>
              <w:rPr>
                <w:rFonts w:asciiTheme="majorBidi" w:hAnsiTheme="majorBidi" w:cs="B Nazanin"/>
                <w:rtl/>
              </w:rPr>
            </w:pPr>
            <w:r w:rsidRPr="00C95255">
              <w:rPr>
                <w:rFonts w:asciiTheme="majorBidi" w:hAnsiTheme="majorBidi" w:cs="B Nazanin" w:hint="cs"/>
                <w:rtl/>
              </w:rPr>
              <w:t>ارزیابی</w:t>
            </w:r>
            <w:r w:rsidRPr="00C95255">
              <w:rPr>
                <w:rFonts w:asciiTheme="majorBidi" w:hAnsiTheme="majorBidi" w:cs="B Nazanin"/>
                <w:rtl/>
              </w:rPr>
              <w:t xml:space="preserve"> لا</w:t>
            </w:r>
            <w:r w:rsidRPr="00C95255">
              <w:rPr>
                <w:rFonts w:asciiTheme="majorBidi" w:hAnsiTheme="majorBidi" w:cs="B Nazanin" w:hint="cs"/>
                <w:rtl/>
              </w:rPr>
              <w:t>ین‌های</w:t>
            </w:r>
            <w:r w:rsidRPr="00C95255">
              <w:rPr>
                <w:rFonts w:asciiTheme="majorBidi" w:hAnsiTheme="majorBidi" w:cs="B Nazanin"/>
                <w:rtl/>
              </w:rPr>
              <w:t xml:space="preserve"> تول</w:t>
            </w:r>
            <w:r w:rsidRPr="00C95255">
              <w:rPr>
                <w:rFonts w:asciiTheme="majorBidi" w:hAnsiTheme="majorBidi" w:cs="B Nazanin" w:hint="cs"/>
                <w:rtl/>
              </w:rPr>
              <w:t>یدی</w:t>
            </w:r>
            <w:r w:rsidRPr="00C95255">
              <w:rPr>
                <w:rFonts w:asciiTheme="majorBidi" w:hAnsiTheme="majorBidi" w:cs="B Nazanin"/>
                <w:rtl/>
              </w:rPr>
              <w:t xml:space="preserve"> احتمال</w:t>
            </w:r>
            <w:r w:rsidRPr="00C95255">
              <w:rPr>
                <w:rFonts w:asciiTheme="majorBidi" w:hAnsiTheme="majorBidi" w:cs="B Nazanin" w:hint="cs"/>
                <w:rtl/>
              </w:rPr>
              <w:t>ی</w:t>
            </w:r>
            <w:r w:rsidRPr="00C95255">
              <w:rPr>
                <w:rFonts w:asciiTheme="majorBidi" w:hAnsiTheme="majorBidi" w:cs="B Nazanin"/>
                <w:rtl/>
              </w:rPr>
              <w:t xml:space="preserve"> حداقل در سه اقل</w:t>
            </w:r>
            <w:r w:rsidRPr="00C95255">
              <w:rPr>
                <w:rFonts w:asciiTheme="majorBidi" w:hAnsiTheme="majorBidi" w:cs="B Nazanin" w:hint="cs"/>
                <w:rtl/>
              </w:rPr>
              <w:t>یم</w:t>
            </w:r>
            <w:r w:rsidRPr="00C95255">
              <w:rPr>
                <w:rFonts w:asciiTheme="majorBidi" w:hAnsiTheme="majorBidi" w:cs="B Nazanin"/>
                <w:rtl/>
              </w:rPr>
              <w:t xml:space="preserve"> مختلف در مقا</w:t>
            </w:r>
            <w:r w:rsidRPr="00C95255">
              <w:rPr>
                <w:rFonts w:asciiTheme="majorBidi" w:hAnsiTheme="majorBidi" w:cs="B Nazanin" w:hint="cs"/>
                <w:rtl/>
              </w:rPr>
              <w:t>یسه</w:t>
            </w:r>
            <w:r w:rsidRPr="00C95255">
              <w:rPr>
                <w:rFonts w:asciiTheme="majorBidi" w:hAnsiTheme="majorBidi" w:cs="B Nazanin"/>
                <w:rtl/>
              </w:rPr>
              <w:t xml:space="preserve"> با رقم شاهد (سه</w:t>
            </w:r>
            <w:r w:rsidRPr="00C95255">
              <w:rPr>
                <w:rFonts w:asciiTheme="majorBidi" w:hAnsiTheme="majorBidi" w:cs="B Nazanin" w:hint="cs"/>
                <w:rtl/>
              </w:rPr>
              <w:t>یل</w:t>
            </w:r>
            <w:r>
              <w:rPr>
                <w:rFonts w:asciiTheme="majorBidi" w:hAnsiTheme="majorBidi" w:cs="B Nazanin"/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30728683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CCA812C" w14:textId="35E0E602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97421096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FCA563F" w14:textId="71AA6C4A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6667B14C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C4C3D2D" w14:textId="5DE62ACF" w:rsidR="00DA3DD7" w:rsidRDefault="00C95255" w:rsidP="00DA3DD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354" w:type="dxa"/>
            <w:shd w:val="clear" w:color="auto" w:fill="auto"/>
          </w:tcPr>
          <w:p w14:paraId="23D3B546" w14:textId="6B6A8446" w:rsidR="00DA3DD7" w:rsidRPr="00DA3DD7" w:rsidRDefault="00C95255" w:rsidP="00C95255">
            <w:pPr>
              <w:rPr>
                <w:rFonts w:cs="B Nazanin"/>
                <w:rtl/>
              </w:rPr>
            </w:pPr>
            <w:r w:rsidRPr="00C95255">
              <w:rPr>
                <w:rFonts w:cs="B Nazanin" w:hint="cs"/>
                <w:rtl/>
              </w:rPr>
              <w:t xml:space="preserve">برتری 10 درصدی اندازه بذر و عدم انحراف </w:t>
            </w:r>
            <w:r w:rsidRPr="00C95255">
              <w:rPr>
                <w:rFonts w:cs="B Nazanin"/>
                <w:rtl/>
              </w:rPr>
              <w:t>معن</w:t>
            </w:r>
            <w:r w:rsidRPr="00C95255">
              <w:rPr>
                <w:rFonts w:cs="B Nazanin" w:hint="cs"/>
                <w:rtl/>
              </w:rPr>
              <w:t>ی‌</w:t>
            </w:r>
            <w:r w:rsidRPr="00C95255">
              <w:rPr>
                <w:rFonts w:cs="B Nazanin" w:hint="eastAsia"/>
                <w:rtl/>
              </w:rPr>
              <w:t>دار</w:t>
            </w:r>
            <w:r w:rsidRPr="00C95255">
              <w:rPr>
                <w:rFonts w:cs="B Nazanin" w:hint="cs"/>
                <w:rtl/>
              </w:rPr>
              <w:t xml:space="preserve"> در جهت منفی از خصوصیات کمی و کیفی با رقم شاهد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6789217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0BDE14AD" w14:textId="130F40C5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1049247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1CBE6F2" w14:textId="4F84AC28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63008E6A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BC6E1ED" w14:textId="7C74CFE9" w:rsidR="00DA3DD7" w:rsidRDefault="00C95255" w:rsidP="00DA3DD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4</w:t>
            </w:r>
            <w:bookmarkStart w:id="0" w:name="_GoBack"/>
            <w:bookmarkEnd w:id="0"/>
          </w:p>
        </w:tc>
        <w:tc>
          <w:tcPr>
            <w:tcW w:w="8354" w:type="dxa"/>
            <w:shd w:val="clear" w:color="auto" w:fill="auto"/>
          </w:tcPr>
          <w:p w14:paraId="37D61398" w14:textId="7D9C945D" w:rsidR="00DA3DD7" w:rsidRPr="00DA3DD7" w:rsidRDefault="00C95255" w:rsidP="00DA3DD7">
            <w:pPr>
              <w:rPr>
                <w:rFonts w:cs="B Nazanin"/>
                <w:rtl/>
              </w:rPr>
            </w:pPr>
            <w:r w:rsidRPr="00C95255">
              <w:rPr>
                <w:rFonts w:cs="B Nazanin" w:hint="cs"/>
                <w:rtl/>
              </w:rPr>
              <w:t>عدم</w:t>
            </w:r>
            <w:r w:rsidRPr="00C95255">
              <w:rPr>
                <w:rFonts w:cs="B Nazanin"/>
                <w:rtl/>
              </w:rPr>
              <w:t xml:space="preserve"> </w:t>
            </w:r>
            <w:r w:rsidRPr="00C95255">
              <w:rPr>
                <w:rFonts w:cs="B Nazanin" w:hint="cs"/>
                <w:rtl/>
              </w:rPr>
              <w:t>تأثیر</w:t>
            </w:r>
            <w:r w:rsidRPr="00C95255">
              <w:rPr>
                <w:rFonts w:cs="B Nazanin"/>
                <w:rtl/>
              </w:rPr>
              <w:t xml:space="preserve"> معن</w:t>
            </w:r>
            <w:r w:rsidRPr="00C95255">
              <w:rPr>
                <w:rFonts w:cs="B Nazanin" w:hint="cs"/>
                <w:rtl/>
              </w:rPr>
              <w:t>ی‌دار</w:t>
            </w:r>
            <w:r w:rsidRPr="00C95255">
              <w:rPr>
                <w:rFonts w:cs="B Nazanin"/>
                <w:rtl/>
              </w:rPr>
              <w:t xml:space="preserve"> افزا</w:t>
            </w:r>
            <w:r w:rsidRPr="00C95255">
              <w:rPr>
                <w:rFonts w:cs="B Nazanin" w:hint="cs"/>
                <w:rtl/>
              </w:rPr>
              <w:t>یش</w:t>
            </w:r>
            <w:r w:rsidRPr="00C95255">
              <w:rPr>
                <w:rFonts w:cs="B Nazanin"/>
                <w:rtl/>
              </w:rPr>
              <w:t xml:space="preserve"> اندازه بر م</w:t>
            </w:r>
            <w:r w:rsidRPr="00C95255">
              <w:rPr>
                <w:rFonts w:cs="B Nazanin" w:hint="cs"/>
                <w:rtl/>
              </w:rPr>
              <w:t>یزان</w:t>
            </w:r>
            <w:r w:rsidRPr="00C95255">
              <w:rPr>
                <w:rFonts w:cs="B Nazanin"/>
                <w:rtl/>
              </w:rPr>
              <w:t xml:space="preserve"> روغن و پروفا</w:t>
            </w:r>
            <w:r w:rsidRPr="00C95255">
              <w:rPr>
                <w:rFonts w:cs="B Nazanin" w:hint="cs"/>
                <w:rtl/>
              </w:rPr>
              <w:t>یل</w:t>
            </w:r>
            <w:r w:rsidRPr="00C95255">
              <w:rPr>
                <w:rFonts w:cs="B Nazanin"/>
                <w:rtl/>
              </w:rPr>
              <w:t xml:space="preserve"> اس</w:t>
            </w:r>
            <w:r w:rsidRPr="00C95255">
              <w:rPr>
                <w:rFonts w:cs="B Nazanin" w:hint="cs"/>
                <w:rtl/>
              </w:rPr>
              <w:t>ید</w:t>
            </w:r>
            <w:r w:rsidRPr="00C95255">
              <w:rPr>
                <w:rFonts w:cs="B Nazanin"/>
                <w:rtl/>
              </w:rPr>
              <w:t xml:space="preserve"> چرب (در جهت منف</w:t>
            </w:r>
            <w:r w:rsidRPr="00C95255">
              <w:rPr>
                <w:rFonts w:cs="B Nazanin" w:hint="cs"/>
                <w:rtl/>
              </w:rPr>
              <w:t>ی</w:t>
            </w:r>
            <w:r w:rsidRPr="00C95255">
              <w:rPr>
                <w:rFonts w:cs="B Nazanin"/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6039881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ABA8789" w14:textId="2267BCF0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7107599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0EE5A07" w14:textId="277BB735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11AC336C" w14:textId="77777777" w:rsidR="003F13CA" w:rsidRPr="00DF0F51" w:rsidRDefault="00190A2B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  <w:r w:rsidRPr="007F3028">
        <w:rPr>
          <w:sz w:val="24"/>
          <w:szCs w:val="24"/>
          <w:rtl/>
          <w:lang w:bidi="fa-IR"/>
        </w:rPr>
        <w:lastRenderedPageBreak/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BACD5" w14:textId="77777777" w:rsidR="00074134" w:rsidRDefault="00074134">
      <w:r>
        <w:separator/>
      </w:r>
    </w:p>
    <w:p w14:paraId="577231EE" w14:textId="77777777" w:rsidR="00074134" w:rsidRDefault="00074134"/>
  </w:endnote>
  <w:endnote w:type="continuationSeparator" w:id="0">
    <w:p w14:paraId="395BB826" w14:textId="77777777" w:rsidR="00074134" w:rsidRDefault="00074134">
      <w:r>
        <w:continuationSeparator/>
      </w:r>
    </w:p>
    <w:p w14:paraId="0EB45855" w14:textId="77777777" w:rsidR="00074134" w:rsidRDefault="00074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931C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D601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9287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25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00FDB52D" w14:textId="77777777" w:rsidR="00ED35CF" w:rsidRDefault="00ED35CF">
    <w:pPr>
      <w:pStyle w:val="Footer"/>
    </w:pPr>
  </w:p>
  <w:p w14:paraId="201C2497" w14:textId="77777777"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56112" w14:textId="77777777" w:rsidR="00074134" w:rsidRDefault="00074134">
      <w:r>
        <w:separator/>
      </w:r>
    </w:p>
    <w:p w14:paraId="4F29A21D" w14:textId="77777777" w:rsidR="00074134" w:rsidRDefault="00074134"/>
  </w:footnote>
  <w:footnote w:type="continuationSeparator" w:id="0">
    <w:p w14:paraId="438E8854" w14:textId="77777777" w:rsidR="00074134" w:rsidRDefault="00074134">
      <w:r>
        <w:continuationSeparator/>
      </w:r>
    </w:p>
    <w:p w14:paraId="4E10C83F" w14:textId="77777777" w:rsidR="00074134" w:rsidRDefault="000741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ED35CF" w:rsidRDefault="00ED35CF">
          <w:pPr>
            <w:pStyle w:val="Header"/>
          </w:pPr>
        </w:p>
      </w:tc>
    </w:tr>
  </w:tbl>
  <w:p w14:paraId="27C15DDE" w14:textId="77777777" w:rsidR="00ED35CF" w:rsidRDefault="00ED35CF" w:rsidP="00D077E9">
    <w:pPr>
      <w:pStyle w:val="Header"/>
    </w:pPr>
  </w:p>
  <w:p w14:paraId="403AE025" w14:textId="77777777"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6"/>
    <w:rsid w:val="00006B21"/>
    <w:rsid w:val="00017AA4"/>
    <w:rsid w:val="0002482E"/>
    <w:rsid w:val="00043B54"/>
    <w:rsid w:val="00050324"/>
    <w:rsid w:val="0007413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446E"/>
    <w:rsid w:val="00243EBC"/>
    <w:rsid w:val="00245D00"/>
    <w:rsid w:val="00246A35"/>
    <w:rsid w:val="0026740E"/>
    <w:rsid w:val="00275D6C"/>
    <w:rsid w:val="00284348"/>
    <w:rsid w:val="002C45CA"/>
    <w:rsid w:val="002E4B73"/>
    <w:rsid w:val="002F51F5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5B2A"/>
    <w:rsid w:val="007663DC"/>
    <w:rsid w:val="0078047A"/>
    <w:rsid w:val="00783A34"/>
    <w:rsid w:val="00791AD6"/>
    <w:rsid w:val="007A2D52"/>
    <w:rsid w:val="007C6B52"/>
    <w:rsid w:val="007D16C5"/>
    <w:rsid w:val="007F3028"/>
    <w:rsid w:val="008012C4"/>
    <w:rsid w:val="0081540D"/>
    <w:rsid w:val="00817460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903C32"/>
    <w:rsid w:val="00911E12"/>
    <w:rsid w:val="00916B16"/>
    <w:rsid w:val="009173B9"/>
    <w:rsid w:val="00932717"/>
    <w:rsid w:val="0093335D"/>
    <w:rsid w:val="00935790"/>
    <w:rsid w:val="0093613E"/>
    <w:rsid w:val="00943026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C29F3"/>
    <w:rsid w:val="00AF4D71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95255"/>
    <w:rsid w:val="00CA1896"/>
    <w:rsid w:val="00CA320B"/>
    <w:rsid w:val="00CB2208"/>
    <w:rsid w:val="00CB257F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3DD7"/>
    <w:rsid w:val="00DA71F4"/>
    <w:rsid w:val="00DC24B6"/>
    <w:rsid w:val="00DC4C92"/>
    <w:rsid w:val="00DD152F"/>
    <w:rsid w:val="00DE213F"/>
    <w:rsid w:val="00DE7A7D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A2CB9"/>
    <w:rsid w:val="00FB05F7"/>
    <w:rsid w:val="00FC62A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679DA"/>
    <w:rsid w:val="00776573"/>
    <w:rsid w:val="008A2A21"/>
    <w:rsid w:val="00934304"/>
    <w:rsid w:val="0094181B"/>
    <w:rsid w:val="00974280"/>
    <w:rsid w:val="00997886"/>
    <w:rsid w:val="009E0D6E"/>
    <w:rsid w:val="00A233B4"/>
    <w:rsid w:val="00A521F5"/>
    <w:rsid w:val="00AC3870"/>
    <w:rsid w:val="00B106D6"/>
    <w:rsid w:val="00B1253B"/>
    <w:rsid w:val="00B93845"/>
    <w:rsid w:val="00C241CB"/>
    <w:rsid w:val="00C636B7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E09EC-FF0A-4A79-8398-02EBDE93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145</TotalTime>
  <Pages>10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Hamid</cp:lastModifiedBy>
  <cp:revision>43</cp:revision>
  <cp:lastPrinted>2020-06-02T04:49:00Z</cp:lastPrinted>
  <dcterms:created xsi:type="dcterms:W3CDTF">2020-10-11T12:09:00Z</dcterms:created>
  <dcterms:modified xsi:type="dcterms:W3CDTF">2021-08-28T13:05:00Z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