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3F5574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27E9FB1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EC10013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3F5574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78A2A826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7529FD">
        <w:rPr>
          <w:rFonts w:cs="B Nazanin" w:hint="cs"/>
          <w:color w:val="auto"/>
          <w:sz w:val="28"/>
          <w:szCs w:val="26"/>
          <w:rtl/>
        </w:rPr>
        <w:t>1 شهریور</w:t>
      </w:r>
      <w:r w:rsidR="00AE0D73">
        <w:rPr>
          <w:rFonts w:cs="B Nazanin" w:hint="cs"/>
          <w:color w:val="auto"/>
          <w:sz w:val="28"/>
          <w:szCs w:val="26"/>
          <w:rtl/>
        </w:rPr>
        <w:t xml:space="preserve"> </w:t>
      </w:r>
      <w:r w:rsidR="00200A94">
        <w:rPr>
          <w:rFonts w:cs="B Nazanin" w:hint="cs"/>
          <w:color w:val="auto"/>
          <w:sz w:val="28"/>
          <w:szCs w:val="26"/>
          <w:rtl/>
        </w:rPr>
        <w:t>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739B422E" w:rsidR="00105A62" w:rsidRDefault="0060272D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توسعه 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دستگاه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از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بین‌برنده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سم آفلاتوکس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مبتن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 فناور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پلاسما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سرد اتمسفر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4DCD4E94" w:rsidR="00105A62" w:rsidRPr="007E54E0" w:rsidRDefault="0060272D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حفظ حداقل 66.86 درصد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مواد مغذ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فرا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یند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سم‌زدا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3B19847B" w:rsidR="00105A62" w:rsidRPr="007E54E0" w:rsidRDefault="0060272D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ساخت دستگاه با قابل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یت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پردازش حداکثر 10 ک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یلو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ساعت پسته (با ابعاد حدود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دو × سه متر)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23060223" w:rsidR="00105A62" w:rsidRPr="007F120E" w:rsidRDefault="0060272D" w:rsidP="00105A6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امکان</w:t>
            </w:r>
            <w:r w:rsidRPr="0060272D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توسعه دستگاه مذکور به ابعاد ن</w:t>
            </w:r>
            <w:r w:rsidRPr="0060272D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یمه‌صنعتی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3A531D29" w:rsidR="00105A62" w:rsidRPr="007E54E0" w:rsidRDefault="0060272D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حذف 90 درصد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سم آفلاتوکس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از پسته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60272D" w:rsidRPr="003F13CA" w14:paraId="7DAD383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60272D" w:rsidRPr="003F13CA" w:rsidRDefault="0060272D" w:rsidP="0060272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5184557" w14:textId="53547155" w:rsidR="0060272D" w:rsidRDefault="0060272D" w:rsidP="0060272D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ارائه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ماتر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یس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مقا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یسه‌ای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الگو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چند عملکرد</w:t>
            </w:r>
            <w:r w:rsidRPr="0060272D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60272D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(در ادامه</w:t>
            </w:r>
            <w:r w:rsidR="00D34E5F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*</w:t>
            </w: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60272D" w:rsidRPr="003F13CA" w:rsidRDefault="0060272D" w:rsidP="0060272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60272D" w:rsidRPr="003F13CA" w:rsidRDefault="0060272D" w:rsidP="0060272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0C9A4AD" w14:textId="77777777" w:rsidR="00D34E5F" w:rsidRPr="00D34E5F" w:rsidRDefault="00D34E5F" w:rsidP="00D34E5F">
      <w:pPr>
        <w:pStyle w:val="normal-que"/>
        <w:rPr>
          <w:rFonts w:cs="B Mitra"/>
          <w:b/>
          <w:bCs/>
          <w:sz w:val="20"/>
          <w:szCs w:val="20"/>
          <w:rtl/>
        </w:rPr>
      </w:pPr>
    </w:p>
    <w:p w14:paraId="2CC39645" w14:textId="32E31CDD" w:rsidR="00B773CC" w:rsidRPr="0060272D" w:rsidRDefault="00D34E5F" w:rsidP="0060272D">
      <w:pPr>
        <w:pStyle w:val="Heading1"/>
        <w:numPr>
          <w:ilvl w:val="0"/>
          <w:numId w:val="0"/>
        </w:numPr>
        <w:ind w:left="432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</w:rPr>
        <w:lastRenderedPageBreak/>
        <w:t>*</w:t>
      </w:r>
      <w:r>
        <w:rPr>
          <w:sz w:val="22"/>
          <w:szCs w:val="22"/>
        </w:rPr>
        <w:t>6</w:t>
      </w:r>
      <w:r w:rsidR="0060272D" w:rsidRPr="0060272D">
        <w:rPr>
          <w:rFonts w:hint="cs"/>
          <w:sz w:val="22"/>
          <w:szCs w:val="22"/>
          <w:rtl/>
        </w:rPr>
        <w:t xml:space="preserve">- </w:t>
      </w:r>
      <w:r>
        <w:rPr>
          <w:rFonts w:hint="cs"/>
          <w:sz w:val="22"/>
          <w:szCs w:val="22"/>
          <w:rtl/>
        </w:rPr>
        <w:t>ارائه</w:t>
      </w:r>
      <w:r w:rsidR="0060272D" w:rsidRPr="0060272D">
        <w:rPr>
          <w:rFonts w:hint="cs"/>
          <w:sz w:val="22"/>
          <w:szCs w:val="22"/>
          <w:rtl/>
          <w:lang w:bidi="fa-IR"/>
        </w:rPr>
        <w:t xml:space="preserve"> ماتریس مقایسه‌ای و الگوی چند عملکردی:</w:t>
      </w:r>
    </w:p>
    <w:tbl>
      <w:tblPr>
        <w:tblpPr w:leftFromText="180" w:rightFromText="180" w:vertAnchor="text" w:horzAnchor="margin" w:tblpY="393"/>
        <w:tblW w:w="8762" w:type="dxa"/>
        <w:tblLayout w:type="fixed"/>
        <w:tblLook w:val="04A0" w:firstRow="1" w:lastRow="0" w:firstColumn="1" w:lastColumn="0" w:noHBand="0" w:noVBand="1"/>
      </w:tblPr>
      <w:tblGrid>
        <w:gridCol w:w="1211"/>
        <w:gridCol w:w="1750"/>
        <w:gridCol w:w="472"/>
        <w:gridCol w:w="2918"/>
        <w:gridCol w:w="2411"/>
      </w:tblGrid>
      <w:tr w:rsidR="0060272D" w:rsidRPr="00E71F03" w14:paraId="725EC60D" w14:textId="77777777" w:rsidTr="00D34E5F">
        <w:trPr>
          <w:trHeight w:val="323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BEB44E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mple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06AD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4C50732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FDA Referenced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5B1D5AA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min/max</w:t>
            </w:r>
          </w:p>
        </w:tc>
      </w:tr>
      <w:tr w:rsidR="0060272D" w:rsidRPr="00E71F03" w14:paraId="15CFB68C" w14:textId="77777777" w:rsidTr="00D34E5F">
        <w:trPr>
          <w:trHeight w:val="32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0D29" w:themeFill="text1"/>
          </w:tcPr>
          <w:p w14:paraId="38E0E51F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C2AE9B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129B5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899BD79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PUFA 18:2 = 13.8 - 14.4 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06B80D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95.83%</w:t>
            </w:r>
          </w:p>
        </w:tc>
      </w:tr>
      <w:tr w:rsidR="0060272D" w:rsidRPr="00E71F03" w14:paraId="25161F40" w14:textId="77777777" w:rsidTr="00D34E5F">
        <w:trPr>
          <w:trHeight w:val="323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9ADAF2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CE57B2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Point n*m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313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AD980D3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Protein = 19.4 - 22.1 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52FC7F0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87.78%</w:t>
            </w:r>
          </w:p>
        </w:tc>
      </w:tr>
      <w:tr w:rsidR="0060272D" w:rsidRPr="00E71F03" w14:paraId="11E0BB93" w14:textId="77777777" w:rsidTr="00D34E5F">
        <w:trPr>
          <w:trHeight w:val="323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B9A4A7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EE82AB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B875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60C2E48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Vitamin E = 2.3 - 3.43 mg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584876" w14:textId="77777777" w:rsidR="0060272D" w:rsidRPr="00E71F03" w:rsidRDefault="0060272D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1F03">
              <w:rPr>
                <w:rFonts w:ascii="Calibri" w:hAnsi="Calibri"/>
                <w:color w:val="000000"/>
                <w:sz w:val="22"/>
                <w:szCs w:val="22"/>
              </w:rPr>
              <w:t>67.05%</w:t>
            </w:r>
          </w:p>
        </w:tc>
      </w:tr>
    </w:tbl>
    <w:p w14:paraId="02051F5E" w14:textId="4057CEDC" w:rsidR="0060272D" w:rsidRDefault="0060272D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03A79F99" w14:textId="50A2639C" w:rsidR="0060272D" w:rsidRDefault="0060272D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00D425E7" w14:textId="77777777" w:rsidR="0060272D" w:rsidRDefault="0060272D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080C8F14" w14:textId="4906031E" w:rsidR="00D34E5F" w:rsidRDefault="00D34E5F" w:rsidP="00D34E5F">
      <w:pPr>
        <w:spacing w:after="200" w:line="288" w:lineRule="auto"/>
        <w:contextualSpacing/>
        <w:rPr>
          <w:rFonts w:ascii="Calibri Light" w:eastAsia="Calibri" w:hAnsi="Calibri Light" w:cs="B Nazanin"/>
          <w:szCs w:val="26"/>
          <w:rtl/>
          <w:lang w:bidi="fa-IR"/>
        </w:rPr>
      </w:pPr>
      <w:r w:rsidRPr="008750B5">
        <w:rPr>
          <w:rFonts w:ascii="Calibri Light" w:eastAsia="Calibri" w:hAnsi="Calibri Light" w:cs="B Nazanin" w:hint="cs"/>
          <w:sz w:val="16"/>
          <w:szCs w:val="22"/>
          <w:vertAlign w:val="superscript"/>
          <w:rtl/>
          <w:lang w:bidi="fa-IR"/>
        </w:rPr>
        <w:t>*</w:t>
      </w:r>
      <w:r>
        <w:rPr>
          <w:rFonts w:ascii="Calibri Light" w:eastAsia="Calibri" w:hAnsi="Calibri Light" w:cs="B Nazanin"/>
          <w:szCs w:val="26"/>
          <w:rtl/>
          <w:lang w:bidi="fa-IR"/>
        </w:rPr>
        <w:t>به‌عنوان‌مثال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،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محصول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>
        <w:rPr>
          <w:rFonts w:ascii="Calibri Light" w:eastAsia="Calibri" w:hAnsi="Calibri Light" w:cs="B Nazanin"/>
          <w:szCs w:val="26"/>
          <w:rtl/>
          <w:lang w:bidi="fa-IR"/>
        </w:rPr>
        <w:t>موردنظر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با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فرکانس</w:t>
      </w:r>
      <w:r>
        <w:rPr>
          <w:rFonts w:ascii="Calibri Light" w:eastAsia="Calibri" w:hAnsi="Calibri Light" w:cs="B Nazanin" w:hint="cs"/>
          <w:szCs w:val="26"/>
          <w:rtl/>
          <w:lang w:bidi="fa-IR"/>
        </w:rPr>
        <w:t>ِ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کار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1 </w:t>
      </w:r>
      <w:r>
        <w:rPr>
          <w:rFonts w:ascii="Calibri Light" w:eastAsia="Calibri" w:hAnsi="Calibri Light" w:cs="B Nazanin"/>
          <w:szCs w:val="26"/>
          <w:rtl/>
          <w:lang w:bidi="fa-IR"/>
        </w:rPr>
        <w:t>ک</w:t>
      </w:r>
      <w:r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>
        <w:rPr>
          <w:rFonts w:ascii="Calibri Light" w:eastAsia="Calibri" w:hAnsi="Calibri Light" w:cs="B Nazanin" w:hint="eastAsia"/>
          <w:szCs w:val="26"/>
          <w:rtl/>
          <w:lang w:bidi="fa-IR"/>
        </w:rPr>
        <w:t>لوهرتز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و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در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زمان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1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دق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قه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پردازش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و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مورد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ت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مار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قرار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گرفته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است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که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در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ا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ن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م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ان</w:t>
      </w:r>
      <w:r>
        <w:rPr>
          <w:rFonts w:ascii="Calibri Light" w:eastAsia="Calibri" w:hAnsi="Calibri Light" w:cs="B Nazanin" w:hint="cs"/>
          <w:szCs w:val="26"/>
          <w:rtl/>
          <w:lang w:bidi="fa-IR"/>
        </w:rPr>
        <w:t>،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م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زان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آفلاتوکس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ن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30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درصد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کاهش،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پروتئ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ن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5/0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درصد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کاهش،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/>
          <w:szCs w:val="26"/>
          <w:lang w:bidi="fa-IR"/>
        </w:rPr>
        <w:t>PUFA 18:2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 xml:space="preserve"> 2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درصد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کاهش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و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و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تام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>ی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ن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/>
          <w:szCs w:val="26"/>
          <w:lang w:bidi="fa-IR"/>
        </w:rPr>
        <w:t>E</w:t>
      </w:r>
      <w:r>
        <w:rPr>
          <w:rFonts w:ascii="Calibri Light" w:eastAsia="Calibri" w:hAnsi="Calibri Light" w:cs="B Nazanin" w:hint="cs"/>
          <w:szCs w:val="26"/>
          <w:rtl/>
          <w:lang w:bidi="fa-IR"/>
        </w:rPr>
        <w:t>،</w:t>
      </w:r>
      <w:r w:rsidRPr="008750B5">
        <w:rPr>
          <w:rFonts w:ascii="Calibri Light" w:eastAsia="Calibri" w:hAnsi="Calibri Light" w:cs="B Nazanin" w:hint="cs"/>
          <w:szCs w:val="26"/>
          <w:rtl/>
          <w:lang w:bidi="fa-IR"/>
        </w:rPr>
        <w:t xml:space="preserve"> 1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درصد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کاهش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را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شامل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بوده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 xml:space="preserve"> </w:t>
      </w:r>
      <w:r w:rsidRPr="008750B5">
        <w:rPr>
          <w:rFonts w:ascii="Calibri Light" w:eastAsia="Calibri" w:hAnsi="Calibri Light" w:cs="B Nazanin" w:hint="eastAsia"/>
          <w:szCs w:val="26"/>
          <w:rtl/>
          <w:lang w:bidi="fa-IR"/>
        </w:rPr>
        <w:t>است</w:t>
      </w:r>
      <w:r w:rsidRPr="008750B5">
        <w:rPr>
          <w:rFonts w:ascii="Calibri Light" w:eastAsia="Calibri" w:hAnsi="Calibri Light" w:cs="B Nazanin"/>
          <w:szCs w:val="26"/>
          <w:rtl/>
          <w:lang w:bidi="fa-IR"/>
        </w:rPr>
        <w:t>.</w:t>
      </w:r>
    </w:p>
    <w:tbl>
      <w:tblPr>
        <w:tblW w:w="8815" w:type="dxa"/>
        <w:tblLook w:val="04A0" w:firstRow="1" w:lastRow="0" w:firstColumn="1" w:lastColumn="0" w:noHBand="0" w:noVBand="1"/>
      </w:tblPr>
      <w:tblGrid>
        <w:gridCol w:w="3235"/>
        <w:gridCol w:w="5580"/>
      </w:tblGrid>
      <w:tr w:rsidR="00D34E5F" w:rsidRPr="00347357" w14:paraId="5072A24C" w14:textId="77777777" w:rsidTr="00D34E5F">
        <w:trPr>
          <w:trHeight w:val="36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5E0F156" w14:textId="2F281C44" w:rsidR="00D34E5F" w:rsidRPr="00347357" w:rsidRDefault="00D34E5F" w:rsidP="00D34E5F">
            <w:pPr>
              <w:bidi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Time=1 (n)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1973254" w14:textId="02B7C176" w:rsidR="00D34E5F" w:rsidRPr="00347357" w:rsidRDefault="00D34E5F" w:rsidP="00D34E5F">
            <w:pPr>
              <w:bidi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Frequency=1 (m)</w:t>
            </w:r>
          </w:p>
        </w:tc>
      </w:tr>
      <w:tr w:rsidR="00D34E5F" w:rsidRPr="00347357" w14:paraId="53345878" w14:textId="77777777" w:rsidTr="00D34E5F">
        <w:trPr>
          <w:trHeight w:val="36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F44B1D1" w14:textId="50C206D4" w:rsidR="00D34E5F" w:rsidRPr="00347357" w:rsidRDefault="00D34E5F" w:rsidP="00D34E5F">
            <w:pPr>
              <w:bidi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</w:t>
            </w:r>
            <w:proofErr w:type="gramStart"/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  <w:r>
              <w:rPr>
                <w:rFonts w:ascii="Calibri" w:hAnsi="Calibri" w:hint="cs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gramEnd"/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5E0D63" w14:textId="785C8139" w:rsidR="00D34E5F" w:rsidRPr="00347357" w:rsidRDefault="00D34E5F" w:rsidP="00D34E5F">
            <w:pPr>
              <w:bidi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Protein=-0.5%</w:t>
            </w:r>
          </w:p>
        </w:tc>
      </w:tr>
      <w:tr w:rsidR="00D34E5F" w:rsidRPr="00347357" w14:paraId="44C74A1D" w14:textId="77777777" w:rsidTr="00D34E5F">
        <w:trPr>
          <w:trHeight w:val="3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16C074" w14:textId="3E8CC669" w:rsidR="00D34E5F" w:rsidRPr="00347357" w:rsidRDefault="00D34E5F" w:rsidP="00D34E5F">
            <w:pPr>
              <w:bidi w:val="0"/>
              <w:ind w:right="-69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PUFA18:2=-2%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115A70" w14:textId="39A48A5A" w:rsidR="00D34E5F" w:rsidRPr="00347357" w:rsidRDefault="00D34E5F" w:rsidP="00D34E5F">
            <w:pPr>
              <w:bidi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E=-1%</w:t>
            </w:r>
          </w:p>
        </w:tc>
      </w:tr>
    </w:tbl>
    <w:p w14:paraId="20C03D5B" w14:textId="0D673B75" w:rsidR="00D34E5F" w:rsidRDefault="00D34E5F" w:rsidP="00D34E5F">
      <w:pPr>
        <w:spacing w:after="200" w:line="288" w:lineRule="auto"/>
        <w:contextualSpacing/>
        <w:rPr>
          <w:rFonts w:ascii="Calibri Light" w:eastAsia="Calibri" w:hAnsi="Calibri Light" w:cs="B Nazanin"/>
          <w:szCs w:val="26"/>
          <w:rtl/>
          <w:lang w:bidi="fa-IR"/>
        </w:rPr>
      </w:pPr>
      <w:r>
        <w:rPr>
          <w:rFonts w:ascii="Calibri Light" w:eastAsia="Calibri" w:hAnsi="Calibri Light" w:cs="B Nazanin" w:hint="cs"/>
          <w:szCs w:val="26"/>
          <w:rtl/>
          <w:lang w:bidi="fa-IR"/>
        </w:rPr>
        <w:t>با اتمام جدول زیر،</w:t>
      </w:r>
      <w:r w:rsidRPr="00CE7ABA">
        <w:rPr>
          <w:rFonts w:ascii="Calibri Light" w:eastAsia="Calibri" w:hAnsi="Calibri Light" w:cs="B Nazanin" w:hint="cs"/>
          <w:szCs w:val="26"/>
          <w:rtl/>
          <w:lang w:bidi="fa-IR"/>
        </w:rPr>
        <w:t xml:space="preserve"> </w:t>
      </w:r>
      <w:r w:rsidRPr="00CE7ABA">
        <w:rPr>
          <w:rFonts w:ascii="Calibri Light" w:eastAsia="Calibri" w:hAnsi="Calibri Light" w:cs="B Nazanin"/>
          <w:szCs w:val="26"/>
          <w:lang w:bidi="fa-IR"/>
        </w:rPr>
        <w:t>Point n*m</w:t>
      </w:r>
      <w:r w:rsidRPr="00CE7ABA">
        <w:rPr>
          <w:rFonts w:ascii="Calibri Light" w:eastAsia="Calibri" w:hAnsi="Calibri Light" w:cs="B Nazanin" w:hint="cs"/>
          <w:szCs w:val="26"/>
          <w:rtl/>
          <w:lang w:bidi="fa-IR"/>
        </w:rPr>
        <w:t xml:space="preserve"> بهترین حالت ممکن برای حذف این سم </w:t>
      </w:r>
      <w:r>
        <w:rPr>
          <w:rFonts w:ascii="Calibri Light" w:eastAsia="Calibri" w:hAnsi="Calibri Light" w:cs="B Nazanin" w:hint="cs"/>
          <w:szCs w:val="26"/>
          <w:rtl/>
          <w:lang w:bidi="fa-IR"/>
        </w:rPr>
        <w:t>می‌باشد</w:t>
      </w:r>
      <w:r w:rsidRPr="00CE7ABA">
        <w:rPr>
          <w:rFonts w:ascii="Calibri Light" w:eastAsia="Calibri" w:hAnsi="Calibri Light" w:cs="B Nazanin" w:hint="cs"/>
          <w:szCs w:val="26"/>
          <w:rtl/>
          <w:lang w:bidi="fa-IR"/>
        </w:rPr>
        <w:t xml:space="preserve"> که در </w:t>
      </w:r>
      <w:r w:rsidRPr="00CE7ABA">
        <w:rPr>
          <w:rFonts w:ascii="Calibri Light" w:eastAsia="Calibri" w:hAnsi="Calibri Light" w:cs="B Nazanin"/>
          <w:szCs w:val="26"/>
          <w:lang w:bidi="fa-IR"/>
        </w:rPr>
        <w:t xml:space="preserve">Frequency </w:t>
      </w:r>
      <w:r>
        <w:rPr>
          <w:rFonts w:ascii="Calibri Light" w:eastAsia="Calibri" w:hAnsi="Calibri Light" w:cs="B Nazanin"/>
          <w:szCs w:val="26"/>
          <w:lang w:bidi="fa-IR"/>
        </w:rPr>
        <w:t>m</w:t>
      </w:r>
      <w:r w:rsidRPr="00CE7ABA">
        <w:rPr>
          <w:rFonts w:ascii="Calibri Light" w:eastAsia="Calibri" w:hAnsi="Calibri Light" w:cs="B Nazanin" w:hint="cs"/>
          <w:szCs w:val="26"/>
          <w:rtl/>
          <w:lang w:bidi="fa-IR"/>
        </w:rPr>
        <w:t xml:space="preserve"> و </w:t>
      </w:r>
      <w:r w:rsidRPr="00CE7ABA">
        <w:rPr>
          <w:rFonts w:ascii="Calibri Light" w:eastAsia="Calibri" w:hAnsi="Calibri Light" w:cs="B Nazanin"/>
          <w:szCs w:val="26"/>
          <w:lang w:bidi="fa-IR"/>
        </w:rPr>
        <w:t xml:space="preserve">Time </w:t>
      </w:r>
      <w:r>
        <w:rPr>
          <w:rFonts w:ascii="Calibri Light" w:eastAsia="Calibri" w:hAnsi="Calibri Light" w:cs="B Nazanin"/>
          <w:szCs w:val="26"/>
          <w:lang w:bidi="fa-IR"/>
        </w:rPr>
        <w:t>n</w:t>
      </w:r>
      <w:r w:rsidRPr="00CE7ABA">
        <w:rPr>
          <w:rFonts w:ascii="Calibri Light" w:eastAsia="Calibri" w:hAnsi="Calibri Light" w:cs="B Nazanin" w:hint="cs"/>
          <w:szCs w:val="26"/>
          <w:rtl/>
          <w:lang w:bidi="fa-IR"/>
        </w:rPr>
        <w:t xml:space="preserve"> رخ </w:t>
      </w:r>
      <w:r>
        <w:rPr>
          <w:rFonts w:ascii="Calibri Light" w:eastAsia="Calibri" w:hAnsi="Calibri Light" w:cs="B Nazanin" w:hint="cs"/>
          <w:szCs w:val="26"/>
          <w:rtl/>
          <w:lang w:bidi="fa-IR"/>
        </w:rPr>
        <w:t>می‌دهد.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056"/>
        <w:gridCol w:w="238"/>
        <w:gridCol w:w="1238"/>
        <w:gridCol w:w="978"/>
        <w:gridCol w:w="270"/>
        <w:gridCol w:w="1170"/>
        <w:gridCol w:w="900"/>
        <w:gridCol w:w="270"/>
        <w:gridCol w:w="1080"/>
        <w:gridCol w:w="881"/>
        <w:gridCol w:w="239"/>
        <w:gridCol w:w="1040"/>
        <w:gridCol w:w="720"/>
      </w:tblGrid>
      <w:tr w:rsidR="00D34E5F" w:rsidRPr="002C482B" w14:paraId="32F40825" w14:textId="77777777" w:rsidTr="00D34E5F">
        <w:trPr>
          <w:trHeight w:val="36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736BB55" w14:textId="77777777" w:rsidR="00D34E5F" w:rsidRPr="002C482B" w:rsidRDefault="00D34E5F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9BDA830" w14:textId="77777777" w:rsidR="00D34E5F" w:rsidRPr="002C482B" w:rsidRDefault="00D34E5F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3BE9FA07" w14:textId="77777777" w:rsidR="00D34E5F" w:rsidRPr="002C482B" w:rsidRDefault="00D34E5F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Frequency 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A29A80D" w14:textId="77777777" w:rsidR="00D34E5F" w:rsidRPr="002C482B" w:rsidRDefault="00D34E5F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4B20B577" w14:textId="77777777" w:rsidR="00D34E5F" w:rsidRPr="002C482B" w:rsidRDefault="00D34E5F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Frequency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0DE7FA8" w14:textId="77777777" w:rsidR="00D34E5F" w:rsidRPr="002C482B" w:rsidRDefault="00D34E5F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32D41950" w14:textId="77777777" w:rsidR="00D34E5F" w:rsidRPr="002C482B" w:rsidRDefault="00D34E5F" w:rsidP="000377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Frequency 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DDBDE45" w14:textId="77777777" w:rsidR="00D34E5F" w:rsidRPr="00D34E5F" w:rsidRDefault="00D34E5F" w:rsidP="00037750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  <w:r w:rsidRPr="00D34E5F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46EAA621" w14:textId="77777777" w:rsidR="00D34E5F" w:rsidRPr="002C482B" w:rsidRDefault="00D34E5F" w:rsidP="00D34E5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Frequency 4</w:t>
            </w:r>
          </w:p>
        </w:tc>
      </w:tr>
      <w:tr w:rsidR="00D34E5F" w:rsidRPr="002C482B" w14:paraId="18B5A4B0" w14:textId="77777777" w:rsidTr="00D34E5F">
        <w:trPr>
          <w:trHeight w:val="10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6E94A35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ED0BA21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8816CE3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83B25B1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021E059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EA8A97F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77B4E06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06CEA56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D66BAE3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91C618B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0D6EB7D" w14:textId="77777777" w:rsidR="00D34E5F" w:rsidRPr="00D34E5F" w:rsidRDefault="00D34E5F" w:rsidP="00037750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  <w:r w:rsidRPr="00D34E5F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014D3A8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A08A52D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50B5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D34E5F" w:rsidRPr="002C482B" w14:paraId="15C04040" w14:textId="77777777" w:rsidTr="00D34E5F">
        <w:trPr>
          <w:trHeight w:val="366"/>
        </w:trPr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B7BB8A6" w14:textId="77777777" w:rsidR="00D34E5F" w:rsidRPr="002C482B" w:rsidRDefault="00D34E5F" w:rsidP="00D34E5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Hlk76900902"/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Time 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4678170" w14:textId="77777777" w:rsidR="00D34E5F" w:rsidRPr="002C482B" w:rsidRDefault="00D34E5F" w:rsidP="00D34E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505F4F" w14:textId="1C033953" w:rsidR="00D34E5F" w:rsidRPr="00347357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765211B" w14:textId="523B82BF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0DB3E69F" w14:textId="6929F686" w:rsidR="00D34E5F" w:rsidRPr="00347357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9A3251F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2D3FB6B" w14:textId="5ED64A29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DE7F0FE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6960F396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476DB8C7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7568AB9" w14:textId="08B7D76C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FCFFEB0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2E14D2A5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6FE1CBF2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459F21C" w14:textId="6CCCA8B9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271A192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49A9E4ED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E5F" w:rsidRPr="002C482B" w14:paraId="125B8647" w14:textId="05BDAF6A" w:rsidTr="00D34E5F">
        <w:trPr>
          <w:trHeight w:val="366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D9D29" w14:textId="77777777" w:rsidR="00D34E5F" w:rsidRPr="002C482B" w:rsidRDefault="00D34E5F" w:rsidP="00D34E5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732F36F" w14:textId="74BADFB0" w:rsidR="00D34E5F" w:rsidRPr="002C482B" w:rsidRDefault="00D34E5F" w:rsidP="00D34E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E55531D" w14:textId="365A991E" w:rsidR="00D34E5F" w:rsidRPr="00347357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625B53" w14:textId="1E0D10EE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7A56462E" w14:textId="6F98E677" w:rsidR="00D34E5F" w:rsidRPr="00347357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ACF5A68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FCC1FD2" w14:textId="261521E8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3C28EC3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34EDA58A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1BF46857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A5396D8" w14:textId="396A5F1C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0CF7F5A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43CE89A7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65839373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3BC7D12" w14:textId="5C5001EE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466E188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7116CA4B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0"/>
      <w:tr w:rsidR="00D34E5F" w:rsidRPr="008750B5" w14:paraId="7C584C19" w14:textId="77777777" w:rsidTr="00D34E5F">
        <w:trPr>
          <w:trHeight w:val="13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C3AFBFA" w14:textId="77777777" w:rsidR="00D34E5F" w:rsidRPr="008750B5" w:rsidRDefault="00D34E5F" w:rsidP="00D34E5F">
            <w:pPr>
              <w:ind w:left="0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8750B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DE189C6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8750B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06F569C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8750B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A5A64CE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8750B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8DA0D46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8750B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203C197D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3CAA88D5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75502499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1E98FDE4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6E50D47D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2DF4B63F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20006C06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4B3CF38D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D34E5F" w:rsidRPr="002C482B" w14:paraId="604E041D" w14:textId="77777777" w:rsidTr="00D34E5F">
        <w:trPr>
          <w:trHeight w:val="366"/>
        </w:trPr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26C6027" w14:textId="77777777" w:rsidR="00D34E5F" w:rsidRPr="002C482B" w:rsidRDefault="00D34E5F" w:rsidP="00D34E5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Time 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2B1A8C8" w14:textId="77777777" w:rsidR="00D34E5F" w:rsidRPr="002C482B" w:rsidRDefault="00D34E5F" w:rsidP="00D34E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4A50116" w14:textId="44EDCDF3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202B984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6927695A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801A306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1D7E449" w14:textId="6E05C3AF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E30FAF8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325DACD2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4EBBC822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4F9A402" w14:textId="4038A904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8B8C290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4815AA88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023BFA07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1F3911E" w14:textId="4C972CDC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EA0C238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08131D0C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E5F" w:rsidRPr="002C482B" w14:paraId="6F69E9C4" w14:textId="77777777" w:rsidTr="00D34E5F">
        <w:trPr>
          <w:trHeight w:val="366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0B390" w14:textId="77777777" w:rsidR="00D34E5F" w:rsidRPr="002C482B" w:rsidRDefault="00D34E5F" w:rsidP="00D34E5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1F56BC9" w14:textId="77777777" w:rsidR="00D34E5F" w:rsidRPr="002C482B" w:rsidRDefault="00D34E5F" w:rsidP="00D34E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F34DB02" w14:textId="6D93FFC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1C854D3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19C29F2A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A60D404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FB27B6A" w14:textId="6818F999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12C4604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0D3562CF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541C55BF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E126337" w14:textId="430CEC6C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1D6CA77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0275253A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6321D94A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499E712" w14:textId="5847D76D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7205ED1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3F425955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E5F" w:rsidRPr="002C482B" w14:paraId="291A4931" w14:textId="77777777" w:rsidTr="00D34E5F">
        <w:trPr>
          <w:trHeight w:val="1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D3A06E1" w14:textId="77777777" w:rsidR="00D34E5F" w:rsidRPr="008750B5" w:rsidRDefault="00D34E5F" w:rsidP="00D34E5F">
            <w:pPr>
              <w:ind w:left="0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8750B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626B72F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8750B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564E70EC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1A4EE853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03382C7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8750B5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332D0933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61C6BB7F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2013EC67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3760E929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1BDD9726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1EFC4AB3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4FCA69DA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234BAC36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D34E5F" w:rsidRPr="002C482B" w14:paraId="2319D6CD" w14:textId="77777777" w:rsidTr="00D34E5F">
        <w:trPr>
          <w:trHeight w:val="366"/>
        </w:trPr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076B1C4" w14:textId="77777777" w:rsidR="00D34E5F" w:rsidRPr="002C482B" w:rsidRDefault="00D34E5F" w:rsidP="00D34E5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Time 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48EABA9" w14:textId="77777777" w:rsidR="00D34E5F" w:rsidRPr="002C482B" w:rsidRDefault="00D34E5F" w:rsidP="00D34E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05C24D2" w14:textId="31B2353F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CB17733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29FD6F7F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AAB217E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230CE1F" w14:textId="3D1E5EA0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120EFFF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75602BBD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057ADF82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5DD3CCA" w14:textId="3A2310E5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E4BFDA7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237204ED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6833AF05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1CE3221" w14:textId="36CEFBA6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D98D271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7E65D142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E5F" w:rsidRPr="002C482B" w14:paraId="0B71A035" w14:textId="77777777" w:rsidTr="00D34E5F">
        <w:trPr>
          <w:trHeight w:val="366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239D6" w14:textId="77777777" w:rsidR="00D34E5F" w:rsidRPr="002C482B" w:rsidRDefault="00D34E5F" w:rsidP="00D34E5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A818588" w14:textId="77777777" w:rsidR="00D34E5F" w:rsidRPr="002C482B" w:rsidRDefault="00D34E5F" w:rsidP="00D34E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5EC947E" w14:textId="5F3693AD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BCC3DDF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30095056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05BAD4F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814A723" w14:textId="77A3FB99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8F82759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1B5CB1E0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4E208EC7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2124F2B" w14:textId="744ECF0C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E6A0868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23740D86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36378C8C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C17998D" w14:textId="2ACE094D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D47970E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006A5CAA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E5F" w:rsidRPr="002C482B" w14:paraId="39D6E4D6" w14:textId="77777777" w:rsidTr="00D34E5F">
        <w:trPr>
          <w:trHeight w:val="13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11BB872" w14:textId="77777777" w:rsidR="00D34E5F" w:rsidRPr="008750B5" w:rsidRDefault="00D34E5F" w:rsidP="00D34E5F">
            <w:pPr>
              <w:ind w:left="0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  <w:r w:rsidRPr="008750B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F7FAC51" w14:textId="77777777" w:rsidR="00D34E5F" w:rsidRPr="008750B5" w:rsidRDefault="00D34E5F" w:rsidP="00037750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  <w:r w:rsidRPr="008750B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200278C8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19E04841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C40B6E9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  <w:r w:rsidRPr="008750B5">
              <w:rPr>
                <w:rFonts w:ascii="Calibri" w:hAnsi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69B5E58E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02345B6C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2DA3E1C0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03186058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5934AF10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552CE144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35CAC020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3E395DF9" w14:textId="77777777" w:rsidR="00D34E5F" w:rsidRPr="008750B5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34E5F" w:rsidRPr="002C482B" w14:paraId="572DC6E2" w14:textId="77777777" w:rsidTr="00D34E5F">
        <w:trPr>
          <w:trHeight w:val="366"/>
        </w:trPr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415B53F" w14:textId="77777777" w:rsidR="00D34E5F" w:rsidRPr="002C482B" w:rsidRDefault="00D34E5F" w:rsidP="00D34E5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Time 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FD6DAA6" w14:textId="77777777" w:rsidR="00D34E5F" w:rsidRPr="002C482B" w:rsidRDefault="00D34E5F" w:rsidP="00D34E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08EE4F4" w14:textId="3F600CBE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2D59FF3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04F22588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896916C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355B85B" w14:textId="60BE4CFC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F9C5362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2A8E46AA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2F39A5CD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19A6C3C" w14:textId="1A9C16C1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1219FAF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2C370D91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5710505C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7E7CDB6" w14:textId="42572374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AF2=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3F7EB0A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Protein=</w:t>
            </w:r>
          </w:p>
          <w:p w14:paraId="02CB955D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E5F" w:rsidRPr="002C482B" w14:paraId="68AEF69C" w14:textId="77777777" w:rsidTr="00D34E5F">
        <w:trPr>
          <w:trHeight w:val="366"/>
        </w:trPr>
        <w:tc>
          <w:tcPr>
            <w:tcW w:w="1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3AB7E" w14:textId="77777777" w:rsidR="00D34E5F" w:rsidRPr="002C482B" w:rsidRDefault="00D34E5F" w:rsidP="00D34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346ADA7" w14:textId="77777777" w:rsidR="00D34E5F" w:rsidRPr="002C482B" w:rsidRDefault="00D34E5F" w:rsidP="00D34E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980D84E" w14:textId="38661FB2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0DAB127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4EF6ECBF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1E52F01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48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0492E7B" w14:textId="2B37CFC3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72A3ABE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1288D491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264F74C7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13FBDAE" w14:textId="31F7F7E8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0EE5886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155CA1E4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</w:tcPr>
          <w:p w14:paraId="1DBB6DF7" w14:textId="77777777" w:rsidR="00D34E5F" w:rsidRP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A7650CE" w14:textId="7900A690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PUFA18:2=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902CA8A" w14:textId="77777777" w:rsidR="00D34E5F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7357">
              <w:rPr>
                <w:rFonts w:ascii="Calibri" w:hAnsi="Calibri"/>
                <w:color w:val="000000"/>
                <w:sz w:val="16"/>
                <w:szCs w:val="16"/>
              </w:rPr>
              <w:t>Vit E=</w:t>
            </w:r>
          </w:p>
          <w:p w14:paraId="6806D1E4" w14:textId="77777777" w:rsidR="00D34E5F" w:rsidRPr="002C482B" w:rsidRDefault="00D34E5F" w:rsidP="00D34E5F">
            <w:pPr>
              <w:ind w:left="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C60ACB4" w14:textId="77777777" w:rsidR="00D34E5F" w:rsidRDefault="00D34E5F" w:rsidP="00D34E5F">
      <w:pPr>
        <w:spacing w:after="200" w:line="288" w:lineRule="auto"/>
        <w:contextualSpacing/>
        <w:rPr>
          <w:rFonts w:ascii="Calibri Light" w:eastAsia="Calibri" w:hAnsi="Calibri Light" w:cs="B Nazanin"/>
          <w:b w:val="0"/>
          <w:szCs w:val="26"/>
          <w:rtl/>
          <w:lang w:bidi="fa-IR"/>
        </w:rPr>
      </w:pPr>
    </w:p>
    <w:p w14:paraId="06B278F5" w14:textId="77777777" w:rsidR="00D34E5F" w:rsidRPr="008750B5" w:rsidRDefault="00D34E5F" w:rsidP="00D34E5F">
      <w:pPr>
        <w:spacing w:after="200" w:line="288" w:lineRule="auto"/>
        <w:contextualSpacing/>
        <w:rPr>
          <w:rFonts w:ascii="Calibri Light" w:eastAsia="Calibri" w:hAnsi="Calibri Light" w:cs="B Nazanin"/>
          <w:b w:val="0"/>
          <w:szCs w:val="26"/>
          <w:lang w:bidi="fa-IR"/>
        </w:rPr>
      </w:pPr>
    </w:p>
    <w:p w14:paraId="063A5CF3" w14:textId="77777777" w:rsidR="00D34E5F" w:rsidRDefault="00D34E5F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11F52FE0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7E14" w14:textId="77777777" w:rsidR="003F5574" w:rsidRDefault="003F5574">
      <w:r>
        <w:separator/>
      </w:r>
    </w:p>
    <w:p w14:paraId="1BC3B36A" w14:textId="77777777" w:rsidR="003F5574" w:rsidRDefault="003F5574"/>
  </w:endnote>
  <w:endnote w:type="continuationSeparator" w:id="0">
    <w:p w14:paraId="07928072" w14:textId="77777777" w:rsidR="003F5574" w:rsidRDefault="003F5574">
      <w:r>
        <w:continuationSeparator/>
      </w:r>
    </w:p>
    <w:p w14:paraId="1A565614" w14:textId="77777777" w:rsidR="003F5574" w:rsidRDefault="003F5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84BD" w14:textId="77777777" w:rsidR="003F5574" w:rsidRDefault="003F5574">
      <w:r>
        <w:separator/>
      </w:r>
    </w:p>
    <w:p w14:paraId="62A700CD" w14:textId="77777777" w:rsidR="003F5574" w:rsidRDefault="003F5574"/>
  </w:footnote>
  <w:footnote w:type="continuationSeparator" w:id="0">
    <w:p w14:paraId="373299A0" w14:textId="77777777" w:rsidR="003F5574" w:rsidRDefault="003F5574">
      <w:r>
        <w:continuationSeparator/>
      </w:r>
    </w:p>
    <w:p w14:paraId="2B3C5855" w14:textId="77777777" w:rsidR="003F5574" w:rsidRDefault="003F5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3F5574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0272D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29FD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E0D7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34E5F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4B31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16</TotalTime>
  <Pages>11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4</cp:revision>
  <cp:lastPrinted>2020-06-02T04:49:00Z</cp:lastPrinted>
  <dcterms:created xsi:type="dcterms:W3CDTF">2021-07-11T08:21:00Z</dcterms:created>
  <dcterms:modified xsi:type="dcterms:W3CDTF">2021-07-26T06:50:00Z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